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E9F" w14:textId="31D04760" w:rsidR="00A445C1" w:rsidRPr="00A445C1" w:rsidRDefault="00A445C1">
      <w:pPr>
        <w:rPr>
          <w:b/>
          <w:bCs/>
          <w:sz w:val="32"/>
          <w:szCs w:val="32"/>
        </w:rPr>
      </w:pPr>
      <w:r w:rsidRPr="00A445C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EF19D" wp14:editId="71D1C4C9">
            <wp:simplePos x="0" y="0"/>
            <wp:positionH relativeFrom="margin">
              <wp:align>left</wp:align>
            </wp:positionH>
            <wp:positionV relativeFrom="paragraph">
              <wp:posOffset>-723900</wp:posOffset>
            </wp:positionV>
            <wp:extent cx="1000125" cy="659358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77" cy="66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5C1">
        <w:rPr>
          <w:b/>
          <w:bCs/>
          <w:sz w:val="32"/>
          <w:szCs w:val="32"/>
        </w:rPr>
        <w:t xml:space="preserve">Memphis TGA Performance Measure Codes and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40"/>
        <w:gridCol w:w="6088"/>
      </w:tblGrid>
      <w:tr w:rsidR="00A445C1" w:rsidRPr="00A445C1" w14:paraId="6ABE08F9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1AEE2D49" w14:textId="77777777" w:rsidR="00A445C1" w:rsidRPr="00A445C1" w:rsidRDefault="00A445C1">
            <w:pPr>
              <w:rPr>
                <w:b/>
                <w:bCs/>
              </w:rPr>
            </w:pPr>
            <w:r w:rsidRPr="00A445C1">
              <w:rPr>
                <w:b/>
                <w:bCs/>
              </w:rPr>
              <w:t>Service Category</w:t>
            </w:r>
          </w:p>
        </w:tc>
        <w:tc>
          <w:tcPr>
            <w:tcW w:w="1243" w:type="dxa"/>
            <w:noWrap/>
            <w:hideMark/>
          </w:tcPr>
          <w:p w14:paraId="3E4C0F94" w14:textId="77777777" w:rsidR="00A445C1" w:rsidRPr="00A445C1" w:rsidRDefault="00A445C1">
            <w:pPr>
              <w:rPr>
                <w:b/>
                <w:bCs/>
              </w:rPr>
            </w:pPr>
            <w:r w:rsidRPr="00A445C1">
              <w:rPr>
                <w:b/>
                <w:bCs/>
              </w:rPr>
              <w:t>PM Code</w:t>
            </w:r>
          </w:p>
        </w:tc>
        <w:tc>
          <w:tcPr>
            <w:tcW w:w="6745" w:type="dxa"/>
            <w:noWrap/>
            <w:hideMark/>
          </w:tcPr>
          <w:p w14:paraId="06FE743D" w14:textId="77777777" w:rsidR="00A445C1" w:rsidRPr="00A445C1" w:rsidRDefault="00A445C1">
            <w:pPr>
              <w:rPr>
                <w:b/>
                <w:bCs/>
              </w:rPr>
            </w:pPr>
            <w:r w:rsidRPr="00A445C1">
              <w:rPr>
                <w:b/>
                <w:bCs/>
              </w:rPr>
              <w:t>Description</w:t>
            </w:r>
          </w:p>
        </w:tc>
      </w:tr>
      <w:tr w:rsidR="00A445C1" w:rsidRPr="00A445C1" w14:paraId="5F631374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176B16DF" w14:textId="77777777" w:rsidR="00A445C1" w:rsidRPr="00A445C1" w:rsidRDefault="00A445C1">
            <w:r w:rsidRPr="00A445C1">
              <w:t xml:space="preserve">Outpatient/Ambulatory </w:t>
            </w:r>
          </w:p>
        </w:tc>
        <w:tc>
          <w:tcPr>
            <w:tcW w:w="1243" w:type="dxa"/>
            <w:noWrap/>
            <w:hideMark/>
          </w:tcPr>
          <w:p w14:paraId="02591765" w14:textId="77777777" w:rsidR="00A445C1" w:rsidRPr="00A445C1" w:rsidRDefault="00A445C1">
            <w:r w:rsidRPr="00A445C1">
              <w:t xml:space="preserve">Core01 </w:t>
            </w:r>
          </w:p>
        </w:tc>
        <w:tc>
          <w:tcPr>
            <w:tcW w:w="6745" w:type="dxa"/>
            <w:noWrap/>
            <w:hideMark/>
          </w:tcPr>
          <w:p w14:paraId="2EE341E1" w14:textId="77777777" w:rsidR="00A445C1" w:rsidRPr="00A445C1" w:rsidRDefault="00A445C1">
            <w:r w:rsidRPr="00A445C1">
              <w:t>Percentage of clients with HIV infection whose last viral load in the measurement year is less than 200 copies</w:t>
            </w:r>
          </w:p>
        </w:tc>
      </w:tr>
      <w:tr w:rsidR="00A445C1" w:rsidRPr="00A445C1" w14:paraId="79A443F0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76EE3B41" w14:textId="77777777" w:rsidR="00A445C1" w:rsidRPr="00A445C1" w:rsidRDefault="00A445C1">
            <w:r w:rsidRPr="00A445C1">
              <w:t xml:space="preserve">Outpatient/Ambulatory </w:t>
            </w:r>
          </w:p>
        </w:tc>
        <w:tc>
          <w:tcPr>
            <w:tcW w:w="1243" w:type="dxa"/>
            <w:noWrap/>
            <w:hideMark/>
          </w:tcPr>
          <w:p w14:paraId="2C641EF5" w14:textId="77777777" w:rsidR="00A445C1" w:rsidRPr="00A445C1" w:rsidRDefault="00A445C1">
            <w:r w:rsidRPr="00A445C1">
              <w:t>Core02</w:t>
            </w:r>
          </w:p>
        </w:tc>
        <w:tc>
          <w:tcPr>
            <w:tcW w:w="6745" w:type="dxa"/>
            <w:noWrap/>
            <w:hideMark/>
          </w:tcPr>
          <w:p w14:paraId="180457AD" w14:textId="77777777" w:rsidR="00A445C1" w:rsidRPr="00A445C1" w:rsidRDefault="00A445C1">
            <w:r w:rsidRPr="00A445C1">
              <w:t>Percentage of clients with HIV infection prescribed at least one ARV by the end of the reporting period</w:t>
            </w:r>
          </w:p>
        </w:tc>
      </w:tr>
      <w:tr w:rsidR="00A445C1" w:rsidRPr="00A445C1" w14:paraId="47AE4BC9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2DCF41F4" w14:textId="77777777" w:rsidR="00A445C1" w:rsidRPr="00A445C1" w:rsidRDefault="00A445C1">
            <w:r w:rsidRPr="00A445C1">
              <w:t xml:space="preserve">Outpatient/Ambulatory </w:t>
            </w:r>
          </w:p>
        </w:tc>
        <w:tc>
          <w:tcPr>
            <w:tcW w:w="1243" w:type="dxa"/>
            <w:noWrap/>
            <w:hideMark/>
          </w:tcPr>
          <w:p w14:paraId="0321F98C" w14:textId="77777777" w:rsidR="00A445C1" w:rsidRPr="00A445C1" w:rsidRDefault="00A445C1">
            <w:r w:rsidRPr="00A445C1">
              <w:t>Core03</w:t>
            </w:r>
          </w:p>
        </w:tc>
        <w:tc>
          <w:tcPr>
            <w:tcW w:w="6745" w:type="dxa"/>
            <w:noWrap/>
            <w:hideMark/>
          </w:tcPr>
          <w:p w14:paraId="496F2369" w14:textId="77777777" w:rsidR="00A445C1" w:rsidRPr="00A445C1" w:rsidRDefault="00A445C1">
            <w:r w:rsidRPr="00A445C1">
              <w:t>Percentage of clients with HIV infection who had at least one medical visit in each 6-month period over 24 months with a minimum 60 days between visits</w:t>
            </w:r>
          </w:p>
        </w:tc>
      </w:tr>
      <w:tr w:rsidR="00A445C1" w:rsidRPr="00A445C1" w14:paraId="0E9144C8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049E4A4B" w14:textId="77777777" w:rsidR="00A445C1" w:rsidRPr="00A445C1" w:rsidRDefault="00A445C1">
            <w:r w:rsidRPr="00A445C1">
              <w:t xml:space="preserve">Outpatient/Ambulatory </w:t>
            </w:r>
          </w:p>
        </w:tc>
        <w:tc>
          <w:tcPr>
            <w:tcW w:w="1243" w:type="dxa"/>
            <w:noWrap/>
            <w:hideMark/>
          </w:tcPr>
          <w:p w14:paraId="4794E4C8" w14:textId="77777777" w:rsidR="00A445C1" w:rsidRPr="00A445C1" w:rsidRDefault="00A445C1">
            <w:r w:rsidRPr="00A445C1">
              <w:t>Core04</w:t>
            </w:r>
          </w:p>
        </w:tc>
        <w:tc>
          <w:tcPr>
            <w:tcW w:w="6745" w:type="dxa"/>
            <w:noWrap/>
            <w:hideMark/>
          </w:tcPr>
          <w:p w14:paraId="361995B6" w14:textId="77777777" w:rsidR="00A445C1" w:rsidRPr="00A445C1" w:rsidRDefault="00A445C1">
            <w:r w:rsidRPr="00A445C1">
              <w:t>Percentage of clients with HIV infection who did not have a medical visit in last 6 months of measurement year</w:t>
            </w:r>
          </w:p>
        </w:tc>
      </w:tr>
      <w:tr w:rsidR="00A445C1" w:rsidRPr="00A445C1" w14:paraId="5937D189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76086214" w14:textId="77777777" w:rsidR="00A445C1" w:rsidRPr="00A445C1" w:rsidRDefault="00A445C1">
            <w:r w:rsidRPr="00A445C1">
              <w:t>Early Intervention Services</w:t>
            </w:r>
          </w:p>
        </w:tc>
        <w:tc>
          <w:tcPr>
            <w:tcW w:w="1243" w:type="dxa"/>
            <w:noWrap/>
            <w:hideMark/>
          </w:tcPr>
          <w:p w14:paraId="3AA786A9" w14:textId="77777777" w:rsidR="00A445C1" w:rsidRPr="00A445C1" w:rsidRDefault="00A445C1">
            <w:r w:rsidRPr="00A445C1">
              <w:t>EISC01</w:t>
            </w:r>
          </w:p>
        </w:tc>
        <w:tc>
          <w:tcPr>
            <w:tcW w:w="6745" w:type="dxa"/>
            <w:noWrap/>
            <w:hideMark/>
          </w:tcPr>
          <w:p w14:paraId="47E5E2BA" w14:textId="12517DC6" w:rsidR="00A445C1" w:rsidRPr="00A445C1" w:rsidRDefault="00A445C1">
            <w:r w:rsidRPr="00A445C1">
              <w:t>Percentage of clients</w:t>
            </w:r>
            <w:r w:rsidRPr="00A445C1">
              <w:t xml:space="preserve"> </w:t>
            </w:r>
            <w:r w:rsidRPr="00A445C1">
              <w:t>that received EIS services</w:t>
            </w:r>
            <w:r>
              <w:t xml:space="preserve"> </w:t>
            </w:r>
            <w:r w:rsidRPr="00A445C1">
              <w:t>whose last viral load in the measurement year is less than 200 copies</w:t>
            </w:r>
          </w:p>
        </w:tc>
      </w:tr>
      <w:tr w:rsidR="00A445C1" w:rsidRPr="00A445C1" w14:paraId="40E21E32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4D6E580D" w14:textId="77777777" w:rsidR="00A445C1" w:rsidRPr="00A445C1" w:rsidRDefault="00A445C1">
            <w:r w:rsidRPr="00A445C1">
              <w:t>Early Intervention Services</w:t>
            </w:r>
          </w:p>
        </w:tc>
        <w:tc>
          <w:tcPr>
            <w:tcW w:w="1243" w:type="dxa"/>
            <w:noWrap/>
            <w:hideMark/>
          </w:tcPr>
          <w:p w14:paraId="1D34B80D" w14:textId="77777777" w:rsidR="00A445C1" w:rsidRPr="00A445C1" w:rsidRDefault="00A445C1">
            <w:r w:rsidRPr="00A445C1">
              <w:t>EISC02</w:t>
            </w:r>
          </w:p>
        </w:tc>
        <w:tc>
          <w:tcPr>
            <w:tcW w:w="6745" w:type="dxa"/>
            <w:noWrap/>
            <w:hideMark/>
          </w:tcPr>
          <w:p w14:paraId="0A858F96" w14:textId="77777777" w:rsidR="00A445C1" w:rsidRPr="00A445C1" w:rsidRDefault="00A445C1">
            <w:r w:rsidRPr="00A445C1">
              <w:t>Percentage of clients that received EIS services prescribed at least one ARV by the end of the reporting period</w:t>
            </w:r>
          </w:p>
        </w:tc>
      </w:tr>
      <w:tr w:rsidR="00A445C1" w:rsidRPr="00A445C1" w14:paraId="79F5E083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3DAD408D" w14:textId="77777777" w:rsidR="00A445C1" w:rsidRPr="00A445C1" w:rsidRDefault="00A445C1">
            <w:r w:rsidRPr="00A445C1">
              <w:t>Early Intervention Services</w:t>
            </w:r>
          </w:p>
        </w:tc>
        <w:tc>
          <w:tcPr>
            <w:tcW w:w="1243" w:type="dxa"/>
            <w:noWrap/>
            <w:hideMark/>
          </w:tcPr>
          <w:p w14:paraId="3A9239A4" w14:textId="77777777" w:rsidR="00A445C1" w:rsidRPr="00A445C1" w:rsidRDefault="00A445C1">
            <w:r w:rsidRPr="00A445C1">
              <w:t>EISC03</w:t>
            </w:r>
          </w:p>
        </w:tc>
        <w:tc>
          <w:tcPr>
            <w:tcW w:w="6745" w:type="dxa"/>
            <w:noWrap/>
            <w:hideMark/>
          </w:tcPr>
          <w:p w14:paraId="16BA08F2" w14:textId="77777777" w:rsidR="00A445C1" w:rsidRPr="00A445C1" w:rsidRDefault="00A445C1">
            <w:r w:rsidRPr="00A445C1">
              <w:t>Percentage of clients that received EIS services who had at least one medical visit in each 6-month period over 24 months with a minimum 60 days between visits.</w:t>
            </w:r>
          </w:p>
        </w:tc>
      </w:tr>
      <w:tr w:rsidR="00A445C1" w:rsidRPr="00A445C1" w14:paraId="6F23F3C3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68B2EF0F" w14:textId="77777777" w:rsidR="00A445C1" w:rsidRPr="00A445C1" w:rsidRDefault="00A445C1">
            <w:r w:rsidRPr="00A445C1">
              <w:t>Early Intervention Services</w:t>
            </w:r>
          </w:p>
        </w:tc>
        <w:tc>
          <w:tcPr>
            <w:tcW w:w="1243" w:type="dxa"/>
            <w:noWrap/>
            <w:hideMark/>
          </w:tcPr>
          <w:p w14:paraId="3389FAD3" w14:textId="77777777" w:rsidR="00A445C1" w:rsidRPr="00A445C1" w:rsidRDefault="00A445C1">
            <w:r w:rsidRPr="00A445C1">
              <w:t>EISC04</w:t>
            </w:r>
          </w:p>
        </w:tc>
        <w:tc>
          <w:tcPr>
            <w:tcW w:w="6745" w:type="dxa"/>
            <w:noWrap/>
            <w:hideMark/>
          </w:tcPr>
          <w:p w14:paraId="4F684B77" w14:textId="77777777" w:rsidR="00A445C1" w:rsidRPr="00A445C1" w:rsidRDefault="00A445C1">
            <w:r w:rsidRPr="00A445C1">
              <w:t>Percentage of clients that received EIS services who did not have a medical visit in last 6 months of measurement year</w:t>
            </w:r>
          </w:p>
        </w:tc>
      </w:tr>
      <w:tr w:rsidR="00A445C1" w:rsidRPr="00A445C1" w14:paraId="20FFAD38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514B7062" w14:textId="77777777" w:rsidR="00A445C1" w:rsidRPr="00A445C1" w:rsidRDefault="00A445C1">
            <w:r w:rsidRPr="00A445C1">
              <w:t xml:space="preserve">Medical Case Management </w:t>
            </w:r>
          </w:p>
        </w:tc>
        <w:tc>
          <w:tcPr>
            <w:tcW w:w="1243" w:type="dxa"/>
            <w:noWrap/>
            <w:hideMark/>
          </w:tcPr>
          <w:p w14:paraId="562332D9" w14:textId="77777777" w:rsidR="00A445C1" w:rsidRPr="00A445C1" w:rsidRDefault="00A445C1">
            <w:r w:rsidRPr="00A445C1">
              <w:t>MCMC01</w:t>
            </w:r>
          </w:p>
        </w:tc>
        <w:tc>
          <w:tcPr>
            <w:tcW w:w="6745" w:type="dxa"/>
            <w:noWrap/>
            <w:hideMark/>
          </w:tcPr>
          <w:p w14:paraId="1F62811B" w14:textId="546DA9BC" w:rsidR="00A445C1" w:rsidRPr="00A445C1" w:rsidRDefault="00A445C1">
            <w:r w:rsidRPr="00A445C1">
              <w:t xml:space="preserve">Percentage of clients that received Medical Case Management </w:t>
            </w:r>
            <w:r w:rsidRPr="00A445C1">
              <w:t>services whose</w:t>
            </w:r>
            <w:r w:rsidRPr="00A445C1">
              <w:t xml:space="preserve"> last viral load in the measurement year is less than 200 copies.</w:t>
            </w:r>
          </w:p>
        </w:tc>
      </w:tr>
      <w:tr w:rsidR="00A445C1" w:rsidRPr="00A445C1" w14:paraId="488266B0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0BA510F8" w14:textId="77777777" w:rsidR="00A445C1" w:rsidRPr="00A445C1" w:rsidRDefault="00A445C1">
            <w:r w:rsidRPr="00A445C1">
              <w:t xml:space="preserve">Medical Case Management </w:t>
            </w:r>
          </w:p>
        </w:tc>
        <w:tc>
          <w:tcPr>
            <w:tcW w:w="1243" w:type="dxa"/>
            <w:noWrap/>
            <w:hideMark/>
          </w:tcPr>
          <w:p w14:paraId="5688A27B" w14:textId="77777777" w:rsidR="00A445C1" w:rsidRPr="00A445C1" w:rsidRDefault="00A445C1">
            <w:r w:rsidRPr="00A445C1">
              <w:t>MCMC03</w:t>
            </w:r>
          </w:p>
        </w:tc>
        <w:tc>
          <w:tcPr>
            <w:tcW w:w="6745" w:type="dxa"/>
            <w:noWrap/>
            <w:hideMark/>
          </w:tcPr>
          <w:p w14:paraId="52CE1EDA" w14:textId="77777777" w:rsidR="00A445C1" w:rsidRPr="00A445C1" w:rsidRDefault="00A445C1">
            <w:r w:rsidRPr="00A445C1">
              <w:t>Percentage of clients that received Medical Case Management services who had at least one medical visit in each 6-month period over 24 months with a minimum 60 days between visits.</w:t>
            </w:r>
          </w:p>
        </w:tc>
      </w:tr>
      <w:tr w:rsidR="00A445C1" w:rsidRPr="00A445C1" w14:paraId="090D84A6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4DAA5171" w14:textId="77777777" w:rsidR="00A445C1" w:rsidRPr="00A445C1" w:rsidRDefault="00A445C1">
            <w:r w:rsidRPr="00A445C1">
              <w:t xml:space="preserve">Medical Case Management </w:t>
            </w:r>
          </w:p>
        </w:tc>
        <w:tc>
          <w:tcPr>
            <w:tcW w:w="1243" w:type="dxa"/>
            <w:noWrap/>
            <w:hideMark/>
          </w:tcPr>
          <w:p w14:paraId="1A033E49" w14:textId="77777777" w:rsidR="00A445C1" w:rsidRPr="00A445C1" w:rsidRDefault="00A445C1">
            <w:r w:rsidRPr="00A445C1">
              <w:t>MCMC04</w:t>
            </w:r>
          </w:p>
        </w:tc>
        <w:tc>
          <w:tcPr>
            <w:tcW w:w="6745" w:type="dxa"/>
            <w:noWrap/>
            <w:hideMark/>
          </w:tcPr>
          <w:p w14:paraId="09792F05" w14:textId="77777777" w:rsidR="00A445C1" w:rsidRPr="00A445C1" w:rsidRDefault="00A445C1">
            <w:r w:rsidRPr="00A445C1">
              <w:t>Percentage of clients that received Medical Case Management services who did not have a medical visit in last 6 months of measurement year</w:t>
            </w:r>
          </w:p>
        </w:tc>
      </w:tr>
      <w:tr w:rsidR="00A445C1" w:rsidRPr="00A445C1" w14:paraId="5A749CCF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66A67FC3" w14:textId="77777777" w:rsidR="00A445C1" w:rsidRPr="00A445C1" w:rsidRDefault="00A445C1">
            <w:r w:rsidRPr="00A445C1">
              <w:t>Medical Transportation</w:t>
            </w:r>
          </w:p>
        </w:tc>
        <w:tc>
          <w:tcPr>
            <w:tcW w:w="1243" w:type="dxa"/>
            <w:noWrap/>
            <w:hideMark/>
          </w:tcPr>
          <w:p w14:paraId="1C80432B" w14:textId="77777777" w:rsidR="00A445C1" w:rsidRPr="00A445C1" w:rsidRDefault="00A445C1">
            <w:r w:rsidRPr="00A445C1">
              <w:t>MTSC01</w:t>
            </w:r>
          </w:p>
        </w:tc>
        <w:tc>
          <w:tcPr>
            <w:tcW w:w="6745" w:type="dxa"/>
            <w:noWrap/>
            <w:hideMark/>
          </w:tcPr>
          <w:p w14:paraId="7F9D8E9A" w14:textId="77777777" w:rsidR="00A445C1" w:rsidRPr="00A445C1" w:rsidRDefault="00A445C1">
            <w:r w:rsidRPr="00A445C1">
              <w:t>Percentage of clients that received Medical Transportation services whose last viral load in the measurement year is less than 200 copies.</w:t>
            </w:r>
          </w:p>
        </w:tc>
      </w:tr>
      <w:tr w:rsidR="00A445C1" w:rsidRPr="00A445C1" w14:paraId="393F123F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46B09C92" w14:textId="77777777" w:rsidR="00A445C1" w:rsidRPr="00A445C1" w:rsidRDefault="00A445C1">
            <w:r w:rsidRPr="00A445C1">
              <w:t>Medical Transportation</w:t>
            </w:r>
          </w:p>
        </w:tc>
        <w:tc>
          <w:tcPr>
            <w:tcW w:w="1243" w:type="dxa"/>
            <w:noWrap/>
            <w:hideMark/>
          </w:tcPr>
          <w:p w14:paraId="0073720C" w14:textId="77777777" w:rsidR="00A445C1" w:rsidRPr="00A445C1" w:rsidRDefault="00A445C1">
            <w:r w:rsidRPr="00A445C1">
              <w:t>MTSC03</w:t>
            </w:r>
          </w:p>
        </w:tc>
        <w:tc>
          <w:tcPr>
            <w:tcW w:w="6745" w:type="dxa"/>
            <w:noWrap/>
            <w:hideMark/>
          </w:tcPr>
          <w:p w14:paraId="67EAE423" w14:textId="77777777" w:rsidR="00A445C1" w:rsidRPr="00A445C1" w:rsidRDefault="00A445C1">
            <w:r w:rsidRPr="00A445C1">
              <w:t>Percentage of clients that received Medical Transportation services who had at least one medical visit in each 6-month period over 24 months with a minimum 60 days between visits.</w:t>
            </w:r>
          </w:p>
        </w:tc>
      </w:tr>
      <w:tr w:rsidR="00A445C1" w:rsidRPr="00A445C1" w14:paraId="5543AA41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43ABBFAC" w14:textId="77777777" w:rsidR="00A445C1" w:rsidRPr="00A445C1" w:rsidRDefault="00A445C1">
            <w:r w:rsidRPr="00A445C1">
              <w:t>Medical Transportation</w:t>
            </w:r>
          </w:p>
        </w:tc>
        <w:tc>
          <w:tcPr>
            <w:tcW w:w="1243" w:type="dxa"/>
            <w:noWrap/>
            <w:hideMark/>
          </w:tcPr>
          <w:p w14:paraId="2EE4F996" w14:textId="77777777" w:rsidR="00A445C1" w:rsidRPr="00A445C1" w:rsidRDefault="00A445C1">
            <w:r w:rsidRPr="00A445C1">
              <w:t>MTSC04</w:t>
            </w:r>
          </w:p>
        </w:tc>
        <w:tc>
          <w:tcPr>
            <w:tcW w:w="6745" w:type="dxa"/>
            <w:noWrap/>
            <w:hideMark/>
          </w:tcPr>
          <w:p w14:paraId="2147A9A4" w14:textId="77777777" w:rsidR="00A445C1" w:rsidRPr="00A445C1" w:rsidRDefault="00A445C1">
            <w:r w:rsidRPr="00A445C1">
              <w:t>Percentage of clients that received Medical Transportation services who did not have a medical visit in last 6 months of measurement year</w:t>
            </w:r>
          </w:p>
        </w:tc>
      </w:tr>
      <w:tr w:rsidR="00A445C1" w:rsidRPr="00A445C1" w14:paraId="30793746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1FE769DD" w14:textId="77777777" w:rsidR="00A445C1" w:rsidRPr="00A445C1" w:rsidRDefault="00A445C1">
            <w:r w:rsidRPr="00A445C1">
              <w:t xml:space="preserve">Emergency Financial Assistance  </w:t>
            </w:r>
          </w:p>
        </w:tc>
        <w:tc>
          <w:tcPr>
            <w:tcW w:w="1243" w:type="dxa"/>
            <w:noWrap/>
            <w:hideMark/>
          </w:tcPr>
          <w:p w14:paraId="0BD50C7E" w14:textId="77777777" w:rsidR="00A445C1" w:rsidRPr="00A445C1" w:rsidRDefault="00A445C1">
            <w:r w:rsidRPr="00A445C1">
              <w:t>EFAC01</w:t>
            </w:r>
          </w:p>
        </w:tc>
        <w:tc>
          <w:tcPr>
            <w:tcW w:w="6745" w:type="dxa"/>
            <w:noWrap/>
            <w:hideMark/>
          </w:tcPr>
          <w:p w14:paraId="074D0303" w14:textId="4DDDDAC4" w:rsidR="00A445C1" w:rsidRPr="00A445C1" w:rsidRDefault="00A445C1">
            <w:r w:rsidRPr="00A445C1">
              <w:t xml:space="preserve">Percentage of </w:t>
            </w:r>
            <w:r w:rsidRPr="00A445C1">
              <w:t>clients that</w:t>
            </w:r>
            <w:r w:rsidRPr="00A445C1">
              <w:t xml:space="preserve"> received Emergency Financial Assistance services whose last viral load in the measurement year is less than 200 copies.</w:t>
            </w:r>
          </w:p>
        </w:tc>
      </w:tr>
      <w:tr w:rsidR="00A445C1" w:rsidRPr="00A445C1" w14:paraId="60EE3E14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354A4036" w14:textId="77777777" w:rsidR="00A445C1" w:rsidRPr="00A445C1" w:rsidRDefault="00A445C1">
            <w:r w:rsidRPr="00A445C1">
              <w:t xml:space="preserve">Emergency Financial Assistance  </w:t>
            </w:r>
          </w:p>
        </w:tc>
        <w:tc>
          <w:tcPr>
            <w:tcW w:w="1243" w:type="dxa"/>
            <w:noWrap/>
            <w:hideMark/>
          </w:tcPr>
          <w:p w14:paraId="7C8E31E7" w14:textId="77777777" w:rsidR="00A445C1" w:rsidRPr="00A445C1" w:rsidRDefault="00A445C1">
            <w:r w:rsidRPr="00A445C1">
              <w:t>EFAC03</w:t>
            </w:r>
          </w:p>
        </w:tc>
        <w:tc>
          <w:tcPr>
            <w:tcW w:w="6745" w:type="dxa"/>
            <w:noWrap/>
            <w:hideMark/>
          </w:tcPr>
          <w:p w14:paraId="761D6666" w14:textId="77777777" w:rsidR="00A445C1" w:rsidRPr="00A445C1" w:rsidRDefault="00A445C1">
            <w:r w:rsidRPr="00A445C1">
              <w:t>Percentage of clients that received Emergency Financial Assistance services who had at least one medical visit in each 6-month period over 24 months with a minimum 60 days between visits.</w:t>
            </w:r>
          </w:p>
        </w:tc>
      </w:tr>
      <w:tr w:rsidR="00A445C1" w:rsidRPr="00A445C1" w14:paraId="3176BDCD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2ED07C2E" w14:textId="77777777" w:rsidR="00A445C1" w:rsidRPr="00A445C1" w:rsidRDefault="00A445C1">
            <w:r w:rsidRPr="00A445C1">
              <w:lastRenderedPageBreak/>
              <w:t xml:space="preserve">Emergency Financial Assistance  </w:t>
            </w:r>
          </w:p>
        </w:tc>
        <w:tc>
          <w:tcPr>
            <w:tcW w:w="1243" w:type="dxa"/>
            <w:noWrap/>
            <w:hideMark/>
          </w:tcPr>
          <w:p w14:paraId="0F38AE4E" w14:textId="77777777" w:rsidR="00A445C1" w:rsidRPr="00A445C1" w:rsidRDefault="00A445C1">
            <w:r w:rsidRPr="00A445C1">
              <w:t>EFAC04</w:t>
            </w:r>
          </w:p>
        </w:tc>
        <w:tc>
          <w:tcPr>
            <w:tcW w:w="6745" w:type="dxa"/>
            <w:noWrap/>
            <w:hideMark/>
          </w:tcPr>
          <w:p w14:paraId="0C83A5A7" w14:textId="77777777" w:rsidR="00A445C1" w:rsidRPr="00A445C1" w:rsidRDefault="00A445C1">
            <w:r w:rsidRPr="00A445C1">
              <w:t>Percentage of clients that received Emergency Financial Assistance services who did not have a medical visit in last 6 months of measurement year</w:t>
            </w:r>
          </w:p>
        </w:tc>
      </w:tr>
      <w:tr w:rsidR="00A445C1" w:rsidRPr="00A445C1" w14:paraId="22A365DD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335C3BEA" w14:textId="77777777" w:rsidR="00A445C1" w:rsidRPr="00A445C1" w:rsidRDefault="00A445C1">
            <w:r w:rsidRPr="00A445C1">
              <w:t>Food Bank</w:t>
            </w:r>
          </w:p>
        </w:tc>
        <w:tc>
          <w:tcPr>
            <w:tcW w:w="1243" w:type="dxa"/>
            <w:noWrap/>
            <w:hideMark/>
          </w:tcPr>
          <w:p w14:paraId="74733CB2" w14:textId="77777777" w:rsidR="00A445C1" w:rsidRPr="00A445C1" w:rsidRDefault="00A445C1">
            <w:r w:rsidRPr="00A445C1">
              <w:t>FBC01</w:t>
            </w:r>
          </w:p>
        </w:tc>
        <w:tc>
          <w:tcPr>
            <w:tcW w:w="6745" w:type="dxa"/>
            <w:noWrap/>
            <w:hideMark/>
          </w:tcPr>
          <w:p w14:paraId="03EC7DD1" w14:textId="539278EC" w:rsidR="00A445C1" w:rsidRPr="00A445C1" w:rsidRDefault="00A445C1">
            <w:r w:rsidRPr="00A445C1">
              <w:t xml:space="preserve">Percentage of clients that received Bank/Home-Delivered Meals </w:t>
            </w:r>
            <w:r w:rsidRPr="00A445C1">
              <w:t>services whose</w:t>
            </w:r>
            <w:r w:rsidRPr="00A445C1">
              <w:t xml:space="preserve"> last viral load in the measurement year is less than 200 copies.</w:t>
            </w:r>
          </w:p>
        </w:tc>
      </w:tr>
      <w:tr w:rsidR="00A445C1" w:rsidRPr="00A445C1" w14:paraId="5DEFD9AB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718785D5" w14:textId="77777777" w:rsidR="00A445C1" w:rsidRPr="00A445C1" w:rsidRDefault="00A445C1">
            <w:r w:rsidRPr="00A445C1">
              <w:t>Food Bank</w:t>
            </w:r>
          </w:p>
        </w:tc>
        <w:tc>
          <w:tcPr>
            <w:tcW w:w="1243" w:type="dxa"/>
            <w:noWrap/>
            <w:hideMark/>
          </w:tcPr>
          <w:p w14:paraId="77261F35" w14:textId="77777777" w:rsidR="00A445C1" w:rsidRPr="00A445C1" w:rsidRDefault="00A445C1">
            <w:r w:rsidRPr="00A445C1">
              <w:t>FBC03</w:t>
            </w:r>
          </w:p>
        </w:tc>
        <w:tc>
          <w:tcPr>
            <w:tcW w:w="6745" w:type="dxa"/>
            <w:noWrap/>
            <w:hideMark/>
          </w:tcPr>
          <w:p w14:paraId="0C882493" w14:textId="77777777" w:rsidR="00A445C1" w:rsidRPr="00A445C1" w:rsidRDefault="00A445C1">
            <w:r w:rsidRPr="00A445C1">
              <w:t>Percentage of clients that received Bank/Home-Delivered Meals services who had at least one medical visit in each 6-month period over 24 months with a minimum 60 days between visits.</w:t>
            </w:r>
          </w:p>
        </w:tc>
      </w:tr>
      <w:tr w:rsidR="00A445C1" w:rsidRPr="00A445C1" w14:paraId="6C71E086" w14:textId="77777777" w:rsidTr="00A445C1">
        <w:trPr>
          <w:trHeight w:val="300"/>
        </w:trPr>
        <w:tc>
          <w:tcPr>
            <w:tcW w:w="1362" w:type="dxa"/>
            <w:noWrap/>
            <w:hideMark/>
          </w:tcPr>
          <w:p w14:paraId="557E4CC9" w14:textId="77777777" w:rsidR="00A445C1" w:rsidRPr="00A445C1" w:rsidRDefault="00A445C1">
            <w:r w:rsidRPr="00A445C1">
              <w:t>Food Bank</w:t>
            </w:r>
          </w:p>
        </w:tc>
        <w:tc>
          <w:tcPr>
            <w:tcW w:w="1243" w:type="dxa"/>
            <w:noWrap/>
            <w:hideMark/>
          </w:tcPr>
          <w:p w14:paraId="6954A8CA" w14:textId="77777777" w:rsidR="00A445C1" w:rsidRPr="00A445C1" w:rsidRDefault="00A445C1">
            <w:r w:rsidRPr="00A445C1">
              <w:t>FBC04</w:t>
            </w:r>
          </w:p>
        </w:tc>
        <w:tc>
          <w:tcPr>
            <w:tcW w:w="6745" w:type="dxa"/>
            <w:noWrap/>
            <w:hideMark/>
          </w:tcPr>
          <w:p w14:paraId="6FDC2B31" w14:textId="77777777" w:rsidR="00A445C1" w:rsidRPr="00A445C1" w:rsidRDefault="00A445C1">
            <w:r w:rsidRPr="00A445C1">
              <w:t>Percentage of clients that received Bank/Home-Delivered Meals services who did not have a medical visit in last 6 months of measurement year</w:t>
            </w:r>
          </w:p>
        </w:tc>
      </w:tr>
    </w:tbl>
    <w:p w14:paraId="5BC763BB" w14:textId="025046D9" w:rsidR="00A445C1" w:rsidRDefault="00A445C1"/>
    <w:sectPr w:rsidR="00A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C1"/>
    <w:rsid w:val="00A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C23B"/>
  <w15:chartTrackingRefBased/>
  <w15:docId w15:val="{45F62A06-0E6E-41E5-8CA8-9AD85A5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Michael</dc:creator>
  <cp:keywords/>
  <dc:description/>
  <cp:lastModifiedBy>Ward, Michael</cp:lastModifiedBy>
  <cp:revision>1</cp:revision>
  <dcterms:created xsi:type="dcterms:W3CDTF">2022-10-24T16:14:00Z</dcterms:created>
  <dcterms:modified xsi:type="dcterms:W3CDTF">2022-10-24T17:07:00Z</dcterms:modified>
</cp:coreProperties>
</file>